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</w:rPr>
        <w:t>U sklopu izlo</w:t>
      </w:r>
      <w:r>
        <w:rPr>
          <w:i w:val="1"/>
          <w:iCs w:val="1"/>
          <w:sz w:val="24"/>
          <w:szCs w:val="24"/>
          <w:rtl w:val="0"/>
        </w:rPr>
        <w:t>ž</w:t>
      </w:r>
      <w:r>
        <w:rPr>
          <w:i w:val="1"/>
          <w:iCs w:val="1"/>
          <w:sz w:val="24"/>
          <w:szCs w:val="24"/>
          <w:rtl w:val="0"/>
          <w:lang w:val="en-US"/>
        </w:rPr>
        <w:t xml:space="preserve">be </w:t>
      </w:r>
      <w:r>
        <w:rPr>
          <w:i w:val="1"/>
          <w:iCs w:val="1"/>
          <w:sz w:val="24"/>
          <w:szCs w:val="24"/>
          <w:rtl w:val="0"/>
        </w:rPr>
        <w:t>“</w:t>
      </w:r>
      <w:r>
        <w:rPr>
          <w:i w:val="1"/>
          <w:iCs w:val="1"/>
          <w:sz w:val="24"/>
          <w:szCs w:val="24"/>
          <w:rtl w:val="0"/>
        </w:rPr>
        <w:t>S kolekcijom</w:t>
      </w:r>
      <w:r>
        <w:rPr>
          <w:i w:val="1"/>
          <w:iCs w:val="1"/>
          <w:sz w:val="24"/>
          <w:szCs w:val="24"/>
          <w:rtl w:val="0"/>
        </w:rPr>
        <w:t xml:space="preserve">” </w:t>
      </w:r>
      <w:r>
        <w:rPr>
          <w:i w:val="1"/>
          <w:iCs w:val="1"/>
          <w:sz w:val="24"/>
          <w:szCs w:val="24"/>
          <w:rtl w:val="0"/>
        </w:rPr>
        <w:t>Davida Maljkovi</w:t>
      </w:r>
      <w:r>
        <w:rPr>
          <w:i w:val="1"/>
          <w:iCs w:val="1"/>
          <w:sz w:val="24"/>
          <w:szCs w:val="24"/>
          <w:rtl w:val="0"/>
        </w:rPr>
        <w:t>ć</w:t>
      </w:r>
      <w:r>
        <w:rPr>
          <w:i w:val="1"/>
          <w:iCs w:val="1"/>
          <w:sz w:val="24"/>
          <w:szCs w:val="24"/>
          <w:rtl w:val="0"/>
        </w:rPr>
        <w:t>a</w:t>
      </w:r>
    </w:p>
    <w:p>
      <w:pPr>
        <w:pStyle w:val="Body A"/>
        <w:spacing w:line="288" w:lineRule="auto"/>
        <w:rPr>
          <w:i w:val="1"/>
          <w:iCs w:val="1"/>
          <w:sz w:val="24"/>
          <w:szCs w:val="24"/>
        </w:rPr>
      </w:pPr>
    </w:p>
    <w:p>
      <w:pPr>
        <w:pStyle w:val="Body A"/>
        <w:spacing w:line="288" w:lineRule="auto"/>
        <w:rPr>
          <w:i w:val="1"/>
          <w:iCs w:val="1"/>
          <w:sz w:val="24"/>
          <w:szCs w:val="24"/>
        </w:rPr>
      </w:pPr>
    </w:p>
    <w:p>
      <w:pPr>
        <w:pStyle w:val="Body A"/>
        <w:spacing w:line="288" w:lineRule="auto"/>
        <w:jc w:val="center"/>
        <w:rPr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 xml:space="preserve">Kiparski razgovori </w:t>
      </w:r>
      <w:r>
        <w:rPr>
          <w:b w:val="1"/>
          <w:bCs w:val="1"/>
          <w:sz w:val="26"/>
          <w:szCs w:val="26"/>
          <w:rtl w:val="0"/>
        </w:rPr>
        <w:t>Ž</w:t>
      </w:r>
      <w:r>
        <w:rPr>
          <w:b w:val="1"/>
          <w:bCs w:val="1"/>
          <w:sz w:val="26"/>
          <w:szCs w:val="26"/>
          <w:rtl w:val="0"/>
        </w:rPr>
        <w:t>arka Violi</w:t>
      </w:r>
      <w:r>
        <w:rPr>
          <w:b w:val="1"/>
          <w:bCs w:val="1"/>
          <w:sz w:val="26"/>
          <w:szCs w:val="26"/>
          <w:rtl w:val="0"/>
        </w:rPr>
        <w:t>ć</w:t>
      </w:r>
      <w:r>
        <w:rPr>
          <w:b w:val="1"/>
          <w:bCs w:val="1"/>
          <w:sz w:val="26"/>
          <w:szCs w:val="26"/>
          <w:rtl w:val="0"/>
        </w:rPr>
        <w:t>a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Nakon pro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lotjedne "Ve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ere s"</w:t>
      </w:r>
      <w:r>
        <w:rPr>
          <w:sz w:val="24"/>
          <w:szCs w:val="24"/>
          <w:rtl w:val="0"/>
        </w:rPr>
        <w:t xml:space="preserve"> rije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kim kulturnjacima </w:t>
      </w:r>
      <w:r>
        <w:rPr>
          <w:sz w:val="24"/>
          <w:szCs w:val="24"/>
          <w:rtl w:val="0"/>
        </w:rPr>
        <w:t xml:space="preserve">Brankom Cerovcem, Damirom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argonjom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arlijem, Theodorom de Canzianijem, Klasom Grdi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em, Igorom Rukavinom i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arkom Violi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em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 xml:space="preserve"> u subotu 7. 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ujka u Muzej moderne i suvremene umjetnosti na </w:t>
      </w:r>
      <w:r>
        <w:rPr>
          <w:sz w:val="24"/>
          <w:szCs w:val="24"/>
          <w:rtl w:val="0"/>
        </w:rPr>
        <w:t xml:space="preserve">posebno </w:t>
      </w:r>
      <w:r>
        <w:rPr>
          <w:sz w:val="24"/>
          <w:szCs w:val="24"/>
          <w:rtl w:val="0"/>
        </w:rPr>
        <w:t>dru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enje poziva kipar i multimedijski umjetnik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arko Violi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. Time MMSU nastavlja s praksom nadogradnje svog novoformiranog prostora dru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tvenosti i javnim susretima kao integralnim dijelom izlo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be "S kolekcijom" Davida Maljkovi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  <w:lang w:val="it-IT"/>
        </w:rPr>
        <w:t>a.</w:t>
      </w:r>
    </w:p>
    <w:p>
      <w:pPr>
        <w:pStyle w:val="Body A"/>
        <w:spacing w:line="288" w:lineRule="auto"/>
        <w:rPr>
          <w:b w:val="1"/>
          <w:bCs w:val="1"/>
          <w:sz w:val="24"/>
          <w:szCs w:val="24"/>
        </w:rPr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>Doga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 xml:space="preserve">anje nosi naziv "Kiparski razgovori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arka Violi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 xml:space="preserve">a" i formatom se naslanja na eno-gastro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Kiparske razgovore utorkom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koje je Violi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redovito odr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avao dok je kiparstvo predavao na rije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koj Akademiji primijenjenih umjetnosti. Violi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je svoju prepoznatljivu praksu formirao oko koncepata netaktilnih zvu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nih te okusno-mirisnih skulptura. Netaktilnu skulpturu, koja uklju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uje senzacije mirisa, okusa, svjetla i zvuka,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ak je i predavao, kao gostuju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i profesor splitske Umjetni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ke akademije.</w:t>
      </w:r>
    </w:p>
    <w:p>
      <w:pPr>
        <w:pStyle w:val="Body A"/>
        <w:spacing w:line="288" w:lineRule="auto"/>
      </w:pPr>
    </w:p>
    <w:p>
      <w:pPr>
        <w:pStyle w:val="Body A"/>
        <w:spacing w:line="288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Okusno-mirisnom skulpturom oplemenit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 i "Kiparske razgovore" 7. 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ujka od 19 sati u MMSU-u. U njima 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e, pored publike, sudjelovati umjetnici_e mla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e generacije Rino Banko, Edo Hr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enjak, Ela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fr-FR"/>
        </w:rPr>
        <w:t>tefanac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  <w:lang w:val="sv-SE"/>
        </w:rPr>
        <w:t>Sandra Kordi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i </w:t>
      </w:r>
      <w:r>
        <w:rPr>
          <w:sz w:val="24"/>
          <w:szCs w:val="24"/>
          <w:rtl w:val="0"/>
          <w:lang w:val="fr-FR"/>
        </w:rPr>
        <w:t xml:space="preserve">Nives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arkovi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, njihovi ne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to stariji kolege 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or</w:t>
      </w:r>
      <w:r>
        <w:rPr>
          <w:sz w:val="24"/>
          <w:szCs w:val="24"/>
          <w:rtl w:val="0"/>
        </w:rPr>
        <w:t>đ</w:t>
      </w:r>
      <w:r>
        <w:rPr>
          <w:sz w:val="24"/>
          <w:szCs w:val="24"/>
          <w:rtl w:val="0"/>
        </w:rPr>
        <w:t>e Jandri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, Nikola Nenadi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, Slaven Tolj i Dra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 Vitolovi</w:t>
      </w:r>
      <w:r>
        <w:rPr>
          <w:sz w:val="24"/>
          <w:szCs w:val="24"/>
          <w:rtl w:val="0"/>
        </w:rPr>
        <w:t xml:space="preserve">ć  </w:t>
      </w:r>
      <w:r>
        <w:rPr>
          <w:sz w:val="24"/>
          <w:szCs w:val="24"/>
          <w:rtl w:val="0"/>
        </w:rPr>
        <w:t xml:space="preserve">te sam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arko Violi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. Ulaz je slobodan!</w:t>
      </w:r>
    </w:p>
    <w:p>
      <w:pPr>
        <w:pStyle w:val="Body A"/>
        <w:spacing w:line="288" w:lineRule="auto"/>
        <w:rPr>
          <w:sz w:val="24"/>
          <w:szCs w:val="24"/>
        </w:rPr>
      </w:pPr>
    </w:p>
    <w:p>
      <w:pPr>
        <w:pStyle w:val="Body A"/>
        <w:spacing w:line="288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tabs>
        <w:tab w:val="center" w:pos="4536"/>
        <w:tab w:val="right" w:pos="9072"/>
      </w:tabs>
      <w:spacing w:line="360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571504</wp:posOffset>
          </wp:positionH>
          <wp:positionV relativeFrom="page">
            <wp:posOffset>447677</wp:posOffset>
          </wp:positionV>
          <wp:extent cx="1343662" cy="604520"/>
          <wp:effectExtent l="0" t="0" r="0" b="0"/>
          <wp:wrapNone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2" cy="6045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3667125</wp:posOffset>
          </wp:positionH>
          <wp:positionV relativeFrom="page">
            <wp:posOffset>9486900</wp:posOffset>
          </wp:positionV>
          <wp:extent cx="1219200" cy="51435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5019675</wp:posOffset>
          </wp:positionH>
          <wp:positionV relativeFrom="page">
            <wp:posOffset>9486900</wp:posOffset>
          </wp:positionV>
          <wp:extent cx="1822215" cy="709613"/>
          <wp:effectExtent l="0" t="0" r="0" b="0"/>
          <wp:wrapNone/>
          <wp:docPr id="1073741828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jpg" descr="image3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215" cy="7096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cs="Calibri" w:hAnsi="Calibri" w:eastAsia="Calibri"/>
      </w:rPr>
      <w:drawing>
        <wp:inline distT="0" distB="0" distL="0" distR="0">
          <wp:extent cx="2595563" cy="723900"/>
          <wp:effectExtent l="0" t="0" r="0" b="0"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563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